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2D" w:rsidRDefault="0085002D" w:rsidP="0085002D">
      <w:pPr>
        <w:suppressAutoHyphens w:val="0"/>
        <w:autoSpaceDE w:val="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КЛЮЧ 7-8 класс.</w:t>
      </w:r>
    </w:p>
    <w:p w:rsidR="0085002D" w:rsidRDefault="0085002D" w:rsidP="0085002D">
      <w:pPr>
        <w:suppressAutoHyphens w:val="0"/>
        <w:autoSpaceDE w:val="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bookmarkStart w:id="0" w:name="_GoBack"/>
      <w:bookmarkEnd w:id="0"/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А. Задания с выбором одного правильного ответа.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</w:pPr>
    </w:p>
    <w:tbl>
      <w:tblPr>
        <w:tblW w:w="934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7"/>
        <w:gridCol w:w="2316"/>
        <w:gridCol w:w="2355"/>
        <w:gridCol w:w="2319"/>
      </w:tblGrid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  <w:t>Номер вопроса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  <w:t>ответ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  <w:t>Номер вопроса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en-US" w:bidi="ar-SA"/>
              </w:rPr>
              <w:t>ответ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А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А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Б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Б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Б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Б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А</w:t>
            </w:r>
          </w:p>
        </w:tc>
      </w:tr>
    </w:tbl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Каждый правильный ответ оценивается в 1 балл, неправильный-0 баллов.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Б. Задания в открытой форме.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Впишите ваш ответ на каждое задание в соответствии с номером.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numPr>
          <w:ilvl w:val="0"/>
          <w:numId w:val="1"/>
        </w:numPr>
        <w:suppressAutoHyphens w:val="0"/>
        <w:autoSpaceDE w:val="0"/>
        <w:textAlignment w:val="auto"/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биатлон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ab/>
      </w:r>
    </w:p>
    <w:p w:rsidR="0085002D" w:rsidRDefault="0085002D" w:rsidP="0085002D">
      <w:pPr>
        <w:numPr>
          <w:ilvl w:val="0"/>
          <w:numId w:val="1"/>
        </w:numPr>
        <w:suppressAutoHyphens w:val="0"/>
        <w:autoSpaceDE w:val="0"/>
        <w:textAlignment w:val="auto"/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выносливость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ab/>
      </w:r>
    </w:p>
    <w:p w:rsidR="0085002D" w:rsidRDefault="0085002D" w:rsidP="0085002D">
      <w:pPr>
        <w:numPr>
          <w:ilvl w:val="0"/>
          <w:numId w:val="1"/>
        </w:numPr>
        <w:suppressAutoHyphens w:val="0"/>
        <w:autoSpaceDE w:val="0"/>
        <w:textAlignment w:val="auto"/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групповым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ab/>
      </w:r>
    </w:p>
    <w:p w:rsidR="0085002D" w:rsidRDefault="0085002D" w:rsidP="0085002D">
      <w:pPr>
        <w:numPr>
          <w:ilvl w:val="0"/>
          <w:numId w:val="1"/>
        </w:numPr>
        <w:suppressAutoHyphens w:val="0"/>
        <w:autoSpaceDE w:val="0"/>
        <w:textAlignment w:val="auto"/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кувырок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ab/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Каждый правильный ответ оценивается в 2 балла, неправильный-0 баллов.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В. Задание на соотнесение понятий и определений. Например, 1-А, 2- Б и т.д.</w:t>
      </w:r>
    </w:p>
    <w:tbl>
      <w:tblPr>
        <w:tblW w:w="9345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7"/>
        <w:gridCol w:w="1870"/>
        <w:gridCol w:w="1867"/>
        <w:gridCol w:w="1872"/>
        <w:gridCol w:w="1869"/>
      </w:tblGrid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Б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</w:p>
        </w:tc>
      </w:tr>
    </w:tbl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Каждый правильный ответ оценивается в 1 балл, неправильный-0 баллов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Г. Задание процессуального или алгоритмического толка.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Напишите букву выбранного вами ответа.</w:t>
      </w:r>
    </w:p>
    <w:p w:rsidR="0085002D" w:rsidRDefault="0085002D" w:rsidP="0085002D">
      <w:pPr>
        <w:suppressAutoHyphens w:val="0"/>
        <w:autoSpaceDE w:val="0"/>
        <w:textAlignment w:val="auto"/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18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.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u w:val="single"/>
          <w:lang w:val="ru-RU" w:eastAsia="en-US" w:bidi="ar-SA"/>
        </w:rPr>
        <w:tab/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Правильное решение оценивается в 2 балла, неправильное-0 баллов.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Д. Задание, связанное с перечислениями.</w:t>
      </w:r>
    </w:p>
    <w:p w:rsidR="0085002D" w:rsidRDefault="0085002D" w:rsidP="0085002D">
      <w:pPr>
        <w:suppressAutoHyphens w:val="0"/>
        <w:autoSpaceDE w:val="0"/>
        <w:textAlignment w:val="auto"/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19.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физические упражнения, естественные силы природы, гигиенические фактор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Полноценное выполнение задания оценивается в 6 баллов, при этом каждая верная позиция оценивается в 1 балл.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Е. Задание с иллюстрациями или графическими изображениями двиг</w:t>
      </w: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а</w:t>
      </w: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тельных действий.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lastRenderedPageBreak/>
        <w:t>20.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tbl>
      <w:tblPr>
        <w:tblW w:w="9346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5"/>
        <w:gridCol w:w="2350"/>
        <w:gridCol w:w="2309"/>
        <w:gridCol w:w="2342"/>
      </w:tblGrid>
      <w:tr w:rsidR="0085002D" w:rsidTr="00FF5F62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п</w:t>
            </w:r>
            <w:proofErr w:type="gramEnd"/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/п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</w:tr>
      <w:tr w:rsidR="0085002D" w:rsidTr="00FF5F62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Название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Основная стойка</w:t>
            </w:r>
          </w:p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(О.С.)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Стойка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ab/>
              <w:t>ноги</w:t>
            </w:r>
          </w:p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врозь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Широкая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ab/>
              <w:t>сто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й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ка</w:t>
            </w:r>
          </w:p>
          <w:p w:rsidR="0085002D" w:rsidRDefault="0085002D" w:rsidP="00FF5F62">
            <w:pPr>
              <w:suppressAutoHyphens w:val="0"/>
              <w:autoSpaceDE w:val="0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en-US" w:bidi="ar-SA"/>
              </w:rPr>
              <w:t>ноги врозь</w:t>
            </w:r>
          </w:p>
        </w:tc>
      </w:tr>
    </w:tbl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 Каждое верное изображение оценивается в 1 балл.</w:t>
      </w:r>
    </w:p>
    <w:p w:rsidR="0085002D" w:rsidRDefault="0085002D" w:rsidP="0085002D">
      <w:pPr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85002D" w:rsidRDefault="0085002D" w:rsidP="0085002D">
      <w:pPr>
        <w:widowControl/>
        <w:suppressAutoHyphens w:val="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85002D" w:rsidRDefault="0085002D" w:rsidP="0085002D">
      <w:pPr>
        <w:widowControl/>
        <w:suppressAutoHyphens w:val="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85002D" w:rsidRDefault="0085002D" w:rsidP="0085002D">
      <w:pPr>
        <w:widowControl/>
        <w:suppressAutoHyphens w:val="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85002D" w:rsidRDefault="0085002D" w:rsidP="0085002D">
      <w:pPr>
        <w:widowControl/>
        <w:suppressAutoHyphens w:val="0"/>
        <w:spacing w:after="169" w:line="235" w:lineRule="auto"/>
        <w:ind w:left="718" w:hanging="10"/>
        <w:textAlignment w:val="auto"/>
      </w:pPr>
      <w:r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Подведение итогов олимпиады </w:t>
      </w:r>
    </w:p>
    <w:p w:rsidR="0085002D" w:rsidRDefault="0085002D" w:rsidP="0085002D">
      <w:pPr>
        <w:widowControl/>
        <w:suppressAutoHyphens w:val="0"/>
        <w:spacing w:after="186" w:line="352" w:lineRule="auto"/>
        <w:ind w:left="-15" w:right="205" w:firstLine="708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 общем зачёте школьного и муниципального этапов олимпиады определяются победители и призёры. Итоги подводятся отдельно для юн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шей и девушек по группам: мальчики 5-6 классы, девочки 5-6 классы, юноши 7-8 классы, девушки 7-8 классы, юноши 911 классы и девушки 9-11 классы.</w:t>
      </w:r>
    </w:p>
    <w:p w:rsidR="0085002D" w:rsidRDefault="0085002D" w:rsidP="0085002D">
      <w:pPr>
        <w:widowControl/>
        <w:suppressAutoHyphens w:val="0"/>
        <w:spacing w:after="186" w:line="352" w:lineRule="auto"/>
        <w:ind w:left="-15" w:right="205" w:firstLine="708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Для определения победителей и призёров олимпиады, а также общего рейтинга участников олимпиады рекомендуем использовать 100-балльную систему оценки результатов участников олимпиады, т.е. максимально во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з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можное количество баллов, которое может набрать участник за оба тура олимпиады, составляет 100 баллов. Организаторы соответствующих этапов олимпиады должны установить удельный вес (или «зачётный» балл) кажд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го конкурсного испытания.</w:t>
      </w:r>
    </w:p>
    <w:p w:rsidR="0085002D" w:rsidRDefault="0085002D" w:rsidP="0085002D">
      <w:pPr>
        <w:widowControl/>
        <w:suppressAutoHyphens w:val="0"/>
        <w:spacing w:after="186" w:line="352" w:lineRule="auto"/>
        <w:ind w:left="-15" w:right="206" w:firstLine="708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Например, для школьного этапа, если он состоит из теоретико-методического и двух практических испытаний, рекомендуем установить следующие «зачётные» баллы: за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теоретикометодическое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задание – 20 ба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л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лов, за каждое практическое задание – по 40 баллов. </w:t>
      </w:r>
      <w:proofErr w:type="gramEnd"/>
    </w:p>
    <w:p w:rsidR="0085002D" w:rsidRDefault="0085002D" w:rsidP="0085002D">
      <w:pPr>
        <w:widowControl/>
        <w:suppressAutoHyphens w:val="0"/>
        <w:ind w:left="718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Итоги каждого испытания оцениваются по формулам: </w:t>
      </w:r>
    </w:p>
    <w:p w:rsidR="0085002D" w:rsidRDefault="0085002D" w:rsidP="0085002D">
      <w:pPr>
        <w:widowControl/>
        <w:suppressAutoHyphens w:val="0"/>
        <w:spacing w:line="235" w:lineRule="auto"/>
        <w:ind w:left="10" w:right="-15" w:hanging="10"/>
        <w:jc w:val="center"/>
        <w:textAlignment w:val="auto"/>
      </w:pP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lang w:val="en-US" w:eastAsia="ru-RU" w:bidi="ar-SA"/>
        </w:rPr>
        <w:t>K</w:t>
      </w:r>
      <w:r w:rsidRPr="008B676A">
        <w:rPr>
          <w:rFonts w:eastAsia="Times New Roman" w:cs="Times New Roman"/>
          <w:color w:val="000000"/>
          <w:kern w:val="0"/>
          <w:sz w:val="28"/>
          <w:szCs w:val="28"/>
          <w:lang w:val="en-US" w:eastAsia="ru-RU" w:bidi="ar-SA"/>
        </w:rPr>
        <w:t>*</w:t>
      </w: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lang w:val="en-US" w:eastAsia="ru-RU" w:bidi="ar-SA"/>
        </w:rPr>
        <w:t xml:space="preserve">N </w:t>
      </w: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vertAlign w:val="superscript"/>
          <w:lang w:val="en-US" w:eastAsia="ru-RU" w:bidi="ar-SA"/>
        </w:rPr>
        <w:t xml:space="preserve">i </w:t>
      </w:r>
      <w:r w:rsidRPr="008B676A">
        <w:rPr>
          <w:rFonts w:eastAsia="Times New Roman" w:cs="Times New Roman"/>
          <w:color w:val="000000"/>
          <w:kern w:val="0"/>
          <w:sz w:val="28"/>
          <w:szCs w:val="28"/>
          <w:lang w:val="en-US" w:eastAsia="ru-RU" w:bidi="ar-SA"/>
        </w:rPr>
        <w:t>(1)</w:t>
      </w:r>
    </w:p>
    <w:p w:rsidR="0085002D" w:rsidRDefault="0085002D" w:rsidP="0085002D">
      <w:pPr>
        <w:widowControl/>
        <w:suppressAutoHyphens w:val="0"/>
        <w:ind w:left="10" w:right="-15" w:hanging="10"/>
        <w:jc w:val="center"/>
        <w:textAlignment w:val="auto"/>
      </w:pP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lang w:val="en-US" w:eastAsia="ru-RU" w:bidi="ar-SA"/>
        </w:rPr>
        <w:t xml:space="preserve">X </w:t>
      </w: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vertAlign w:val="subscript"/>
          <w:lang w:val="en-US" w:eastAsia="ru-RU" w:bidi="ar-SA"/>
        </w:rPr>
        <w:t xml:space="preserve">i </w:t>
      </w:r>
      <w:r>
        <w:rPr>
          <w:rFonts w:eastAsia="Segoe UI Symbol" w:cs="Times New Roman"/>
          <w:color w:val="000000"/>
          <w:kern w:val="0"/>
          <w:sz w:val="28"/>
          <w:szCs w:val="28"/>
          <w:lang w:val="ru-RU" w:eastAsia="ru-RU" w:bidi="ar-SA"/>
        </w:rPr>
        <w:t></w:t>
      </w:r>
    </w:p>
    <w:p w:rsidR="0085002D" w:rsidRDefault="0085002D" w:rsidP="0085002D">
      <w:pPr>
        <w:widowControl/>
        <w:suppressAutoHyphens w:val="0"/>
        <w:spacing w:after="21"/>
        <w:jc w:val="center"/>
        <w:textAlignment w:val="auto"/>
      </w:pP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424180" cy="0"/>
                <wp:effectExtent l="0" t="0" r="13970" b="19050"/>
                <wp:wrapSquare wrapText="bothSides"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180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424180"/>
                            <a:gd name="f4" fmla="*/ f0 1 424180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424180"/>
                            <a:gd name="f11" fmla="*/ f8 1 0"/>
                            <a:gd name="f12" fmla="*/ 0 1 f10"/>
                            <a:gd name="f13" fmla="*/ 424180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42418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</a:path>
                          </a:pathLst>
                        </a:custGeom>
                        <a:noFill/>
                        <a:ln w="6409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0;margin-top:0;width:33.4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4241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" path="m,l424180,e" filled="f" strokeweight=".17803mm">
                <v:path arrowok="t" o:connecttype="custom" o:connectlocs="212090,0;424180,1;212090,1;0,1" o:connectangles="270,0,90,180" textboxrect="0,0,424180,0"/>
                <w10:wrap type="square"/>
              </v:shape>
            </w:pict>
          </mc:Fallback>
        </mc:AlternateContent>
      </w:r>
    </w:p>
    <w:p w:rsidR="0085002D" w:rsidRDefault="0085002D" w:rsidP="0085002D">
      <w:pPr>
        <w:widowControl/>
        <w:suppressAutoHyphens w:val="0"/>
        <w:ind w:left="10" w:right="-15" w:hanging="10"/>
        <w:jc w:val="center"/>
        <w:textAlignment w:val="auto"/>
      </w:pP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lang w:val="en-US" w:eastAsia="ru-RU" w:bidi="ar-SA"/>
        </w:rPr>
        <w:t>M</w:t>
      </w:r>
    </w:p>
    <w:p w:rsidR="0085002D" w:rsidRPr="008B676A" w:rsidRDefault="0085002D" w:rsidP="0085002D">
      <w:pPr>
        <w:widowControl/>
        <w:suppressAutoHyphens w:val="0"/>
        <w:jc w:val="center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en-US" w:eastAsia="ru-RU" w:bidi="ar-SA"/>
        </w:rPr>
      </w:pPr>
      <w:r w:rsidRPr="008B676A">
        <w:rPr>
          <w:rFonts w:eastAsia="Times New Roman" w:cs="Times New Roman"/>
          <w:color w:val="000000"/>
          <w:kern w:val="0"/>
          <w:sz w:val="28"/>
          <w:szCs w:val="28"/>
          <w:lang w:val="en-US" w:eastAsia="ru-RU" w:bidi="ar-SA"/>
        </w:rPr>
        <w:t xml:space="preserve"> </w:t>
      </w:r>
    </w:p>
    <w:p w:rsidR="0085002D" w:rsidRDefault="0085002D" w:rsidP="0085002D">
      <w:pPr>
        <w:widowControl/>
        <w:suppressAutoHyphens w:val="0"/>
        <w:ind w:left="10" w:right="-15" w:hanging="10"/>
        <w:jc w:val="center"/>
        <w:textAlignment w:val="auto"/>
      </w:pP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lang w:val="en-US" w:eastAsia="ru-RU" w:bidi="ar-SA"/>
        </w:rPr>
        <w:t>K</w:t>
      </w:r>
      <w:r w:rsidRPr="008B676A">
        <w:rPr>
          <w:rFonts w:eastAsia="Times New Roman" w:cs="Times New Roman"/>
          <w:color w:val="000000"/>
          <w:kern w:val="0"/>
          <w:sz w:val="28"/>
          <w:szCs w:val="28"/>
          <w:lang w:val="en-US" w:eastAsia="ru-RU" w:bidi="ar-SA"/>
        </w:rPr>
        <w:t>*</w:t>
      </w: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lang w:val="en-US" w:eastAsia="ru-RU" w:bidi="ar-SA"/>
        </w:rPr>
        <w:t>M</w:t>
      </w:r>
    </w:p>
    <w:p w:rsidR="0085002D" w:rsidRDefault="0085002D" w:rsidP="0085002D">
      <w:pPr>
        <w:widowControl/>
        <w:suppressAutoHyphens w:val="0"/>
        <w:spacing w:line="235" w:lineRule="auto"/>
        <w:ind w:left="10" w:right="-15" w:hanging="10"/>
        <w:jc w:val="center"/>
        <w:textAlignment w:val="auto"/>
      </w:pP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lang w:val="en-US" w:eastAsia="ru-RU" w:bidi="ar-SA"/>
        </w:rPr>
        <w:lastRenderedPageBreak/>
        <w:t xml:space="preserve">X </w:t>
      </w:r>
      <w:r w:rsidRPr="008B676A">
        <w:rPr>
          <w:rFonts w:eastAsia="Times New Roman" w:cs="Times New Roman"/>
          <w:i/>
          <w:color w:val="000000"/>
          <w:kern w:val="0"/>
          <w:sz w:val="28"/>
          <w:szCs w:val="28"/>
          <w:vertAlign w:val="subscript"/>
          <w:lang w:val="en-US" w:eastAsia="ru-RU" w:bidi="ar-SA"/>
        </w:rPr>
        <w:t xml:space="preserve">i </w:t>
      </w:r>
      <w:r>
        <w:rPr>
          <w:rFonts w:eastAsia="Segoe UI Symbol" w:cs="Times New Roman"/>
          <w:color w:val="000000"/>
          <w:kern w:val="0"/>
          <w:sz w:val="28"/>
          <w:szCs w:val="28"/>
          <w:lang w:val="ru-RU" w:eastAsia="ru-RU" w:bidi="ar-SA"/>
        </w:rPr>
        <w:t></w:t>
      </w:r>
      <w:r w:rsidRPr="008B676A">
        <w:rPr>
          <w:rFonts w:eastAsia="Segoe UI Symbol" w:cs="Times New Roman"/>
          <w:color w:val="000000"/>
          <w:kern w:val="0"/>
          <w:sz w:val="28"/>
          <w:szCs w:val="28"/>
          <w:lang w:val="en-US" w:eastAsia="ru-RU" w:bidi="ar-SA"/>
        </w:rPr>
        <w:tab/>
      </w:r>
      <w:r w:rsidRPr="008B676A">
        <w:rPr>
          <w:rFonts w:eastAsia="Times New Roman" w:cs="Times New Roman"/>
          <w:color w:val="000000"/>
          <w:kern w:val="0"/>
          <w:sz w:val="28"/>
          <w:szCs w:val="28"/>
          <w:lang w:val="en-US" w:eastAsia="ru-RU" w:bidi="ar-SA"/>
        </w:rPr>
        <w:t>(2)</w:t>
      </w:r>
    </w:p>
    <w:p w:rsidR="0085002D" w:rsidRDefault="0085002D" w:rsidP="0085002D">
      <w:pPr>
        <w:widowControl/>
        <w:suppressAutoHyphens w:val="0"/>
        <w:spacing w:after="50"/>
        <w:jc w:val="center"/>
        <w:textAlignment w:val="auto"/>
      </w:pPr>
      <w:r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408305" cy="0"/>
                <wp:effectExtent l="0" t="0" r="10795" b="19050"/>
                <wp:wrapSquare wrapText="bothSides"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305" cy="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408305"/>
                            <a:gd name="f4" fmla="*/ f0 1 408305"/>
                            <a:gd name="f5" fmla="*/ f1 1 0"/>
                            <a:gd name="f6" fmla="val f2"/>
                            <a:gd name="f7" fmla="val f3"/>
                            <a:gd name="f8" fmla="+- f6 0 f6"/>
                            <a:gd name="f9" fmla="+- f7 0 f6"/>
                            <a:gd name="f10" fmla="*/ f9 1 408305"/>
                            <a:gd name="f11" fmla="*/ f8 1 0"/>
                            <a:gd name="f12" fmla="*/ 0 1 f10"/>
                            <a:gd name="f13" fmla="*/ 408305 1 f10"/>
                            <a:gd name="f14" fmla="*/ 0 1 f11"/>
                            <a:gd name="f15" fmla="*/ f12 f4 1"/>
                            <a:gd name="f16" fmla="*/ f13 f4 1"/>
                            <a:gd name="f17" fmla="*/ f14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5" t="f17" r="f16" b="f17"/>
                          <a:pathLst>
                            <a:path w="408305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</a:path>
                          </a:pathLst>
                        </a:custGeom>
                        <a:noFill/>
                        <a:ln w="6409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0;margin-top:0;width:32.1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4083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" path="m,l408305,e" filled="f" strokeweight=".17803mm">
                <v:path arrowok="t" o:connecttype="custom" o:connectlocs="204153,0;408305,1;204153,1;0,1" o:connectangles="270,0,90,180" textboxrect="0,0,408305,0"/>
                <w10:wrap type="square"/>
              </v:shape>
            </w:pict>
          </mc:Fallback>
        </mc:AlternateContent>
      </w:r>
    </w:p>
    <w:p w:rsidR="0085002D" w:rsidRDefault="0085002D" w:rsidP="0085002D">
      <w:pPr>
        <w:widowControl/>
        <w:suppressAutoHyphens w:val="0"/>
        <w:spacing w:after="196"/>
        <w:ind w:left="10" w:right="-15" w:hanging="10"/>
        <w:jc w:val="center"/>
        <w:textAlignment w:val="auto"/>
      </w:pP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N </w:t>
      </w:r>
      <w:r>
        <w:rPr>
          <w:rFonts w:eastAsia="Times New Roman" w:cs="Times New Roman"/>
          <w:i/>
          <w:color w:val="000000"/>
          <w:kern w:val="0"/>
          <w:sz w:val="28"/>
          <w:szCs w:val="28"/>
          <w:vertAlign w:val="subscript"/>
          <w:lang w:val="ru-RU" w:eastAsia="ru-RU" w:bidi="ar-SA"/>
        </w:rPr>
        <w:t>i</w:t>
      </w:r>
    </w:p>
    <w:p w:rsidR="0085002D" w:rsidRDefault="0085002D" w:rsidP="0085002D">
      <w:pPr>
        <w:widowControl/>
        <w:suppressAutoHyphens w:val="0"/>
        <w:spacing w:after="186"/>
        <w:ind w:left="941" w:hanging="10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где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Х</w:t>
      </w: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i</w:t>
      </w:r>
      <w:proofErr w:type="spellEnd"/>
      <w:proofErr w:type="gramEnd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– «зачётный» балл 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i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участника; </w:t>
      </w:r>
    </w:p>
    <w:p w:rsidR="0085002D" w:rsidRDefault="0085002D" w:rsidP="0085002D">
      <w:pPr>
        <w:widowControl/>
        <w:suppressAutoHyphens w:val="0"/>
        <w:spacing w:after="186" w:line="244" w:lineRule="auto"/>
        <w:ind w:left="10" w:right="437" w:hanging="10"/>
        <w:jc w:val="right"/>
        <w:textAlignment w:val="auto"/>
      </w:pP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К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– максимально возможный «зачётный» балл в конкретном задании (по </w:t>
      </w:r>
      <w:proofErr w:type="gramEnd"/>
    </w:p>
    <w:p w:rsidR="0085002D" w:rsidRDefault="0085002D" w:rsidP="0085002D">
      <w:pPr>
        <w:widowControl/>
        <w:suppressAutoHyphens w:val="0"/>
        <w:spacing w:after="186"/>
        <w:ind w:left="233" w:hanging="10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регламенту); </w:t>
      </w:r>
    </w:p>
    <w:p w:rsidR="0085002D" w:rsidRDefault="0085002D" w:rsidP="0085002D">
      <w:pPr>
        <w:widowControl/>
        <w:suppressAutoHyphens w:val="0"/>
        <w:spacing w:after="186"/>
        <w:ind w:left="941" w:hanging="10"/>
        <w:jc w:val="both"/>
        <w:textAlignment w:val="auto"/>
      </w:pP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Ni</w:t>
      </w:r>
      <w:proofErr w:type="spellEnd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– результат 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i-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участника в конкретном задании; </w:t>
      </w:r>
    </w:p>
    <w:p w:rsidR="0085002D" w:rsidRDefault="0085002D" w:rsidP="0085002D">
      <w:pPr>
        <w:widowControl/>
        <w:suppressAutoHyphens w:val="0"/>
        <w:spacing w:after="178" w:line="235" w:lineRule="auto"/>
        <w:ind w:left="10" w:right="-15" w:hanging="10"/>
        <w:jc w:val="center"/>
        <w:textAlignment w:val="auto"/>
      </w:pP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М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– максимально возможный или лучший результат в конкретном задании. </w:t>
      </w:r>
    </w:p>
    <w:p w:rsidR="0085002D" w:rsidRDefault="0085002D" w:rsidP="0085002D">
      <w:pPr>
        <w:widowControl/>
        <w:suppressAutoHyphens w:val="0"/>
        <w:spacing w:after="186" w:line="352" w:lineRule="auto"/>
        <w:ind w:left="223" w:firstLine="706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«Зачётные» баллы 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по теоретико-методическому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заданию рассчит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ы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ваются по формуле (1). </w:t>
      </w:r>
    </w:p>
    <w:p w:rsidR="0085002D" w:rsidRDefault="0085002D" w:rsidP="0085002D">
      <w:pPr>
        <w:widowControl/>
        <w:suppressAutoHyphens w:val="0"/>
        <w:spacing w:after="186" w:line="352" w:lineRule="auto"/>
        <w:ind w:left="223" w:firstLine="706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Например, результат участника в теоретико-методическом задании составил 33 балла (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Ni</w:t>
      </w:r>
      <w:proofErr w:type="spellEnd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= 33) из 53 максимально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возможных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(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М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= 53). </w:t>
      </w:r>
    </w:p>
    <w:p w:rsidR="0085002D" w:rsidRDefault="0085002D" w:rsidP="0085002D">
      <w:pPr>
        <w:widowControl/>
        <w:suppressAutoHyphens w:val="0"/>
        <w:spacing w:after="186" w:line="352" w:lineRule="auto"/>
        <w:ind w:left="223" w:right="430" w:firstLine="706"/>
        <w:jc w:val="both"/>
        <w:textAlignment w:val="auto"/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Организатор школьного этапа установил максимально возможный «зачётный» балл по данному заданию – 20 баллов (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К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= 20). Подставляем в формулу (1) значения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Ni</w:t>
      </w:r>
      <w:proofErr w:type="spellEnd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, К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и 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М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и получаем «зачётный» балл: </w:t>
      </w:r>
      <w:proofErr w:type="spell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Х</w:t>
      </w: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i</w:t>
      </w:r>
      <w:proofErr w:type="spellEnd"/>
      <w:proofErr w:type="gramEnd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= 20∙33/53 = 12,45 балла. </w:t>
      </w:r>
    </w:p>
    <w:p w:rsidR="0085002D" w:rsidRDefault="0085002D" w:rsidP="0085002D">
      <w:pPr>
        <w:widowControl/>
        <w:suppressAutoHyphens w:val="0"/>
        <w:spacing w:after="175" w:line="348" w:lineRule="auto"/>
        <w:ind w:left="223" w:right="436" w:firstLine="706"/>
        <w:jc w:val="both"/>
        <w:textAlignment w:val="auto"/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Обращаем ваше внимание, что максимальное количество «з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а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чётных» баллов за теоретико-методический конкурс (20) может пол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у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чить участник, набравший максимальный результат в данном конку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р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се (в данном примере – 53 балла). Участник, показавший лучший результат, но НЕ набравший в теоретик</w:t>
      </w:r>
      <w:proofErr w:type="gramStart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о-</w:t>
      </w:r>
      <w:proofErr w:type="gramEnd"/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 методическом конкурсе ма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>к</w:t>
      </w: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симальное количество баллов, НЕ МОЖЕТ получить максимальный «зачётный» балл </w:t>
      </w:r>
    </w:p>
    <w:p w:rsidR="0085002D" w:rsidRDefault="0085002D" w:rsidP="0085002D">
      <w:pPr>
        <w:widowControl/>
        <w:suppressAutoHyphens w:val="0"/>
        <w:spacing w:after="175"/>
        <w:ind w:left="233" w:right="-15" w:hanging="10"/>
        <w:jc w:val="both"/>
        <w:textAlignment w:val="auto"/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i/>
          <w:color w:val="000000"/>
          <w:kern w:val="0"/>
          <w:sz w:val="28"/>
          <w:szCs w:val="28"/>
          <w:lang w:val="ru-RU" w:eastAsia="ru-RU" w:bidi="ar-SA"/>
        </w:rPr>
        <w:t xml:space="preserve">– 20. </w:t>
      </w:r>
    </w:p>
    <w:p w:rsidR="009A4B98" w:rsidRDefault="009A4B98"/>
    <w:sectPr w:rsidR="009A4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04CE2"/>
    <w:multiLevelType w:val="multilevel"/>
    <w:tmpl w:val="829AEA34"/>
    <w:lvl w:ilvl="0">
      <w:start w:val="13"/>
      <w:numFmt w:val="decimal"/>
      <w:lvlText w:val="%1."/>
      <w:lvlJc w:val="left"/>
      <w:pPr>
        <w:ind w:left="1368" w:hanging="70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180" w:hanging="701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3001" w:hanging="70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21" w:hanging="70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2" w:hanging="70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63" w:hanging="70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83" w:hanging="70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04" w:hanging="70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5" w:hanging="701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78"/>
    <w:rsid w:val="0005239E"/>
    <w:rsid w:val="00392BB3"/>
    <w:rsid w:val="0085002D"/>
    <w:rsid w:val="009A4B98"/>
    <w:rsid w:val="00F0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00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00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2024-09-18T13:16:00Z</dcterms:created>
  <dcterms:modified xsi:type="dcterms:W3CDTF">2024-09-18T13:16:00Z</dcterms:modified>
</cp:coreProperties>
</file>